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textAlignment w:val="top"/>
        <w:rPr>
          <w:rFonts w:ascii="黑体" w:eastAsia="黑体" w:cs="Times New Roman"/>
          <w:sz w:val="36"/>
          <w:szCs w:val="36"/>
        </w:rPr>
      </w:pPr>
      <w:r>
        <w:rPr>
          <w:rFonts w:ascii="黑体" w:eastAsia="黑体" w:cs="Times New Roman"/>
          <w:sz w:val="36"/>
          <w:szCs w:val="36"/>
        </w:rPr>
        <w:t>附件</w:t>
      </w:r>
      <w:r>
        <w:rPr>
          <w:rFonts w:eastAsia="黑体"/>
          <w:sz w:val="36"/>
          <w:szCs w:val="36"/>
        </w:rPr>
        <w:t>1</w:t>
      </w:r>
    </w:p>
    <w:p>
      <w:pPr>
        <w:spacing w:line="640" w:lineRule="exact"/>
        <w:ind w:left="0"/>
        <w:jc w:val="center"/>
        <w:textAlignment w:val="center"/>
        <w:rPr>
          <w:rFonts w:eastAsia="黑体"/>
          <w:b/>
          <w:bCs/>
          <w:szCs w:val="36"/>
        </w:rPr>
      </w:pPr>
    </w:p>
    <w:p>
      <w:pPr>
        <w:spacing w:line="640" w:lineRule="exact"/>
        <w:ind w:left="0"/>
        <w:jc w:val="center"/>
        <w:textAlignment w:val="center"/>
        <w:rPr>
          <w:rFonts w:eastAsia="方正小标宋简体"/>
          <w:sz w:val="48"/>
          <w:szCs w:val="48"/>
        </w:rPr>
      </w:pPr>
      <w:bookmarkStart w:id="0" w:name="_GoBack"/>
      <w:r>
        <w:rPr>
          <w:rFonts w:hint="eastAsia" w:eastAsia="方正小标宋简体"/>
          <w:sz w:val="48"/>
          <w:szCs w:val="48"/>
        </w:rPr>
        <w:t>2023年度数字出版精品遴选推荐计划</w:t>
      </w:r>
    </w:p>
    <w:p>
      <w:pPr>
        <w:spacing w:line="640" w:lineRule="exact"/>
        <w:ind w:left="0"/>
        <w:jc w:val="center"/>
        <w:textAlignment w:val="center"/>
        <w:rPr>
          <w:rFonts w:hint="eastAsia" w:eastAsia="方正小标宋简体"/>
          <w:sz w:val="48"/>
          <w:szCs w:val="48"/>
        </w:rPr>
      </w:pPr>
      <w:r>
        <w:rPr>
          <w:rFonts w:hint="eastAsia" w:eastAsia="方正小标宋简体"/>
          <w:sz w:val="48"/>
          <w:szCs w:val="48"/>
        </w:rPr>
        <w:t>入选名单</w:t>
      </w:r>
    </w:p>
    <w:bookmarkEnd w:id="0"/>
    <w:p>
      <w:pPr>
        <w:spacing w:line="640" w:lineRule="exact"/>
        <w:ind w:left="0"/>
        <w:jc w:val="center"/>
        <w:textAlignment w:val="center"/>
        <w:rPr>
          <w:rFonts w:eastAsia="方正小标宋简体"/>
          <w:b/>
          <w:bCs/>
          <w:sz w:val="36"/>
          <w:szCs w:val="36"/>
        </w:rPr>
      </w:pPr>
    </w:p>
    <w:tbl>
      <w:tblPr>
        <w:tblStyle w:val="6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4772"/>
        <w:gridCol w:w="3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项目名称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《习近平新时代中国特色社会主义思想学生读本》配套教学资源平台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人民教育出版社有限公司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“一带一路”非通用语数字教育资源</w:t>
            </w:r>
            <w:r>
              <w:rPr>
                <w:rFonts w:eastAsia="仿宋_GB2312"/>
                <w:sz w:val="28"/>
                <w:szCs w:val="28"/>
              </w:rPr>
              <w:t>项目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世界图书出版有限公司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山东影像全媒体库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山东画报社有限公司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万词王APP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完美语言（北京）科技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少儿多维度阅读服务项目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浙江少年儿童出版社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“公民科学素质”融合出版项目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中国科学技术出版社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中华临床影像库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人民卫生出版社有限公司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中国乡村振兴知识服务</w:t>
            </w:r>
            <w:r>
              <w:rPr>
                <w:rFonts w:eastAsia="仿宋_GB2312"/>
                <w:sz w:val="28"/>
                <w:szCs w:val="28"/>
              </w:rPr>
              <w:t>项目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中国农业科学技术出版社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中国古生物地层知识库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中国科技出版传媒股份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中国戏曲影像库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中国数字文化集团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中国近代影像资料库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中国社会科学出版社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中国临床案例成果数据库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《中华医学杂志》社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凤凰职教知识服务项目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江苏凤凰职业教育图书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叫叫</w:t>
            </w:r>
            <w:r>
              <w:rPr>
                <w:rFonts w:eastAsia="仿宋_GB2312"/>
                <w:sz w:val="28"/>
                <w:szCs w:val="28"/>
              </w:rPr>
              <w:t>APP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成都书声科技有限公司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外研U学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外语教学与研究出版社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“四维阅读”青少年书香工程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湖南省新华书店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古籍图典资源库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国家图书馆出版社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好好唠科</w:t>
            </w:r>
            <w:r>
              <w:rPr>
                <w:rFonts w:eastAsia="仿宋_GB2312"/>
                <w:sz w:val="28"/>
                <w:szCs w:val="28"/>
              </w:rPr>
              <w:t>——</w:t>
            </w:r>
            <w:r>
              <w:rPr>
                <w:rFonts w:hint="eastAsia" w:eastAsia="仿宋_GB2312"/>
                <w:sz w:val="28"/>
                <w:szCs w:val="28"/>
              </w:rPr>
              <w:t>少儿科普知识服务</w:t>
            </w:r>
            <w:r>
              <w:rPr>
                <w:rFonts w:eastAsia="仿宋_GB2312"/>
                <w:sz w:val="28"/>
                <w:szCs w:val="28"/>
              </w:rPr>
              <w:t>融合出版项目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吉林科学技术出版社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老年教育</w:t>
            </w:r>
            <w:r>
              <w:rPr>
                <w:rFonts w:eastAsia="仿宋_GB2312"/>
                <w:sz w:val="28"/>
                <w:szCs w:val="28"/>
              </w:rPr>
              <w:t>云服务项目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广西师范大学出版社集团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红岩精神学习研究宣传数字服务</w:t>
            </w:r>
            <w:r>
              <w:rPr>
                <w:rFonts w:eastAsia="仿宋_GB2312"/>
                <w:sz w:val="28"/>
                <w:szCs w:val="28"/>
              </w:rPr>
              <w:t>项目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今日重庆杂志社有限公司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21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华夏云课堂：特殊儿童康复教育在线学习</w:t>
            </w:r>
            <w:r>
              <w:rPr>
                <w:rFonts w:eastAsia="仿宋_GB2312"/>
                <w:sz w:val="28"/>
                <w:szCs w:val="28"/>
              </w:rPr>
              <w:t>APP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华夏出版社有限公司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22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红途循踪</w:t>
            </w:r>
            <w:r>
              <w:rPr>
                <w:rFonts w:eastAsia="仿宋_GB2312"/>
                <w:sz w:val="28"/>
                <w:szCs w:val="28"/>
              </w:rPr>
              <w:t>——</w:t>
            </w:r>
            <w:r>
              <w:rPr>
                <w:rFonts w:hint="eastAsia" w:eastAsia="仿宋_GB2312"/>
                <w:sz w:val="28"/>
                <w:szCs w:val="28"/>
              </w:rPr>
              <w:t>红军长征在贵州史迹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贵州人民出版社有限公司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23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灵境·人民艺术馆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金报电子音像出版（</w:t>
            </w:r>
            <w:r>
              <w:rPr>
                <w:rFonts w:eastAsia="仿宋_GB2312"/>
                <w:sz w:val="28"/>
                <w:szCs w:val="28"/>
              </w:rPr>
              <w:t>北京）</w:t>
            </w:r>
            <w:r>
              <w:rPr>
                <w:rFonts w:hint="eastAsia" w:eastAsia="仿宋_GB2312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24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实验空间</w:t>
            </w:r>
            <w:r>
              <w:rPr>
                <w:rFonts w:eastAsia="仿宋_GB2312"/>
                <w:sz w:val="28"/>
                <w:szCs w:val="28"/>
              </w:rPr>
              <w:t>——</w:t>
            </w:r>
            <w:r>
              <w:rPr>
                <w:rFonts w:hint="eastAsia" w:eastAsia="仿宋_GB2312"/>
                <w:sz w:val="28"/>
                <w:szCs w:val="28"/>
              </w:rPr>
              <w:t>国家虚拟仿真实验教学课程</w:t>
            </w:r>
            <w:r>
              <w:rPr>
                <w:rFonts w:eastAsia="仿宋_GB2312"/>
                <w:sz w:val="28"/>
                <w:szCs w:val="28"/>
              </w:rPr>
              <w:t>建设与共享服务项目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高等教育出版社有限公司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25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定格摆拍偶动画《阿古顿巴》项目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西藏人民出版社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26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《乳娘》融媒体出版项目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安徽人民出版社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27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《星火燎原全集》融媒书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解放军新闻传播中心出版社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28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科学报国</w:t>
            </w:r>
            <w:r>
              <w:rPr>
                <w:rFonts w:eastAsia="仿宋_GB2312"/>
                <w:sz w:val="28"/>
                <w:szCs w:val="28"/>
              </w:rPr>
              <w:t>——</w:t>
            </w:r>
            <w:r>
              <w:rPr>
                <w:rFonts w:hint="eastAsia" w:eastAsia="仿宋_GB2312"/>
                <w:sz w:val="28"/>
                <w:szCs w:val="28"/>
              </w:rPr>
              <w:t>功勋科学家的赤子心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河北冠林数字出版有限公司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荣宝斋红色经典书画鉴赏百帧（</w:t>
            </w:r>
            <w:r>
              <w:rPr>
                <w:rFonts w:eastAsia="仿宋_GB2312"/>
                <w:sz w:val="28"/>
                <w:szCs w:val="28"/>
              </w:rPr>
              <w:t>融合出版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荣宝斋有限公司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科学数据出版</w:t>
            </w:r>
            <w:r>
              <w:rPr>
                <w:rFonts w:eastAsia="仿宋_GB2312"/>
                <w:sz w:val="28"/>
                <w:szCs w:val="28"/>
              </w:rPr>
              <w:t>服务——科学数据银行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中国科学院计算机网络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给孩子秒懂的古文明世界史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京版若晴科创文化发展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pacing w:val="-6"/>
                <w:sz w:val="28"/>
                <w:szCs w:val="28"/>
              </w:rPr>
            </w:pPr>
            <w:r>
              <w:rPr>
                <w:rFonts w:hint="eastAsia" w:eastAsia="仿宋_GB2312"/>
                <w:spacing w:val="-6"/>
                <w:sz w:val="28"/>
                <w:szCs w:val="28"/>
              </w:rPr>
              <w:t>《穿越时空的中国长城》融合出版项目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中国大百科全书出版社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eastAsia="仿宋_GB2312"/>
                <w:spacing w:val="4"/>
                <w:sz w:val="28"/>
                <w:szCs w:val="28"/>
              </w:rPr>
            </w:pPr>
            <w:r>
              <w:rPr>
                <w:rFonts w:eastAsia="仿宋_GB2312"/>
                <w:spacing w:val="4"/>
                <w:sz w:val="28"/>
                <w:szCs w:val="28"/>
              </w:rPr>
              <w:t xml:space="preserve"> “</w:t>
            </w:r>
            <w:r>
              <w:rPr>
                <w:rFonts w:hint="eastAsia" w:eastAsia="仿宋_GB2312"/>
                <w:spacing w:val="4"/>
                <w:sz w:val="28"/>
                <w:szCs w:val="28"/>
              </w:rPr>
              <w:t>课外时光</w:t>
            </w:r>
            <w:r>
              <w:rPr>
                <w:rFonts w:eastAsia="仿宋_GB2312"/>
                <w:spacing w:val="4"/>
                <w:sz w:val="28"/>
                <w:szCs w:val="28"/>
              </w:rPr>
              <w:t>”</w:t>
            </w:r>
            <w:r>
              <w:rPr>
                <w:rFonts w:hint="eastAsia" w:eastAsia="仿宋_GB2312"/>
                <w:spacing w:val="4"/>
                <w:sz w:val="28"/>
                <w:szCs w:val="28"/>
              </w:rPr>
              <w:t>少儿个性化数字阅读知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pacing w:val="4"/>
                <w:sz w:val="28"/>
                <w:szCs w:val="28"/>
              </w:rPr>
              <w:t>识服务项目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长江少年儿童出版社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《海晏晨昏》海昏侯解谜书融合出版项目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二十一世纪出版社集团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“悦读新疆”数字阅读</w:t>
            </w:r>
            <w:r>
              <w:rPr>
                <w:rFonts w:eastAsia="仿宋_GB2312"/>
                <w:sz w:val="28"/>
                <w:szCs w:val="28"/>
              </w:rPr>
              <w:t>项目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新疆人民出版社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殷墟甲骨文数据库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古联（北京）数字传媒科技有限公司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基于AI技术的智能制造知识服务</w:t>
            </w:r>
            <w:r>
              <w:rPr>
                <w:rFonts w:eastAsia="仿宋_GB2312"/>
                <w:sz w:val="28"/>
                <w:szCs w:val="28"/>
              </w:rPr>
              <w:t>系统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清华大学出版社有限公司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斑马A</w:t>
            </w:r>
            <w:r>
              <w:rPr>
                <w:rFonts w:eastAsia="仿宋_GB2312"/>
                <w:sz w:val="28"/>
                <w:szCs w:val="28"/>
              </w:rPr>
              <w:t xml:space="preserve">PP 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西安交通大学出版社有限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数艺设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人民邮电出版社有限公司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数字人美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人民美术出版社有限公司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Researching国际高水平学科刊群数字出版与传播项目</w:t>
            </w:r>
          </w:p>
        </w:tc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jc w:val="center"/>
              <w:textAlignment w:val="center"/>
              <w:rPr>
                <w:rFonts w:hint="eastAsia" w:eastAsia="仿宋_GB2312"/>
                <w:spacing w:val="-8"/>
                <w:sz w:val="28"/>
                <w:szCs w:val="28"/>
              </w:rPr>
            </w:pPr>
            <w:r>
              <w:rPr>
                <w:rFonts w:hint="eastAsia" w:eastAsia="仿宋_GB2312"/>
                <w:spacing w:val="-8"/>
                <w:sz w:val="28"/>
                <w:szCs w:val="28"/>
              </w:rPr>
              <w:t>《中国激光》杂志社有限公司</w:t>
            </w:r>
          </w:p>
        </w:tc>
      </w:tr>
    </w:tbl>
    <w:p>
      <w:pPr>
        <w:spacing w:line="620" w:lineRule="exact"/>
        <w:textAlignment w:val="top"/>
        <w:rPr>
          <w:rFonts w:ascii="黑体" w:eastAsia="黑体" w:cs="Times New Roman"/>
          <w:sz w:val="36"/>
          <w:szCs w:val="36"/>
        </w:rPr>
      </w:pPr>
    </w:p>
    <w:p>
      <w:pPr>
        <w:spacing w:line="620" w:lineRule="exact"/>
        <w:textAlignment w:val="top"/>
        <w:rPr>
          <w:rFonts w:ascii="黑体" w:eastAsia="黑体" w:cs="Times New Roman"/>
          <w:sz w:val="36"/>
          <w:szCs w:val="36"/>
        </w:rPr>
      </w:pPr>
    </w:p>
    <w:p>
      <w:pPr>
        <w:spacing w:line="620" w:lineRule="exact"/>
        <w:textAlignment w:val="top"/>
        <w:rPr>
          <w:rFonts w:ascii="黑体" w:eastAsia="黑体" w:cs="Times New Roman"/>
          <w:sz w:val="36"/>
          <w:szCs w:val="36"/>
        </w:rPr>
      </w:pPr>
    </w:p>
    <w:p>
      <w:pPr>
        <w:spacing w:line="620" w:lineRule="exact"/>
        <w:textAlignment w:val="top"/>
        <w:rPr>
          <w:rFonts w:ascii="黑体" w:eastAsia="黑体" w:cs="Times New Roman"/>
          <w:sz w:val="36"/>
          <w:szCs w:val="36"/>
        </w:rPr>
      </w:pPr>
    </w:p>
    <w:p>
      <w:pPr>
        <w:spacing w:line="620" w:lineRule="exact"/>
        <w:textAlignment w:val="top"/>
        <w:rPr>
          <w:rFonts w:ascii="黑体" w:eastAsia="黑体" w:cs="Times New Roman"/>
          <w:sz w:val="36"/>
          <w:szCs w:val="36"/>
        </w:rPr>
      </w:pPr>
    </w:p>
    <w:p>
      <w:pPr>
        <w:spacing w:line="620" w:lineRule="exact"/>
        <w:textAlignment w:val="top"/>
        <w:rPr>
          <w:rFonts w:ascii="黑体" w:eastAsia="黑体" w:cs="Times New Roman"/>
          <w:sz w:val="36"/>
          <w:szCs w:val="36"/>
        </w:rPr>
      </w:pPr>
    </w:p>
    <w:p>
      <w:pPr>
        <w:spacing w:line="620" w:lineRule="exact"/>
        <w:textAlignment w:val="top"/>
        <w:rPr>
          <w:rFonts w:ascii="黑体" w:eastAsia="黑体" w:cs="Times New Roman"/>
          <w:sz w:val="36"/>
          <w:szCs w:val="36"/>
        </w:rPr>
      </w:pPr>
    </w:p>
    <w:p>
      <w:pPr>
        <w:spacing w:line="620" w:lineRule="exact"/>
        <w:textAlignment w:val="top"/>
        <w:rPr>
          <w:rFonts w:ascii="黑体" w:eastAsia="黑体" w:cs="Times New Roman"/>
          <w:sz w:val="36"/>
          <w:szCs w:val="36"/>
        </w:rPr>
      </w:pPr>
    </w:p>
    <w:p>
      <w:pPr>
        <w:spacing w:line="620" w:lineRule="exact"/>
        <w:textAlignment w:val="top"/>
        <w:rPr>
          <w:rFonts w:ascii="黑体" w:eastAsia="黑体" w:cs="Times New Roman"/>
          <w:sz w:val="36"/>
          <w:szCs w:val="36"/>
        </w:rPr>
      </w:pPr>
    </w:p>
    <w:p>
      <w:pPr>
        <w:spacing w:line="620" w:lineRule="exact"/>
        <w:textAlignment w:val="top"/>
        <w:rPr>
          <w:rFonts w:ascii="黑体" w:eastAsia="黑体" w:cs="Times New Roman"/>
          <w:sz w:val="36"/>
          <w:szCs w:val="36"/>
        </w:rPr>
      </w:pPr>
    </w:p>
    <w:p>
      <w:pPr>
        <w:spacing w:line="620" w:lineRule="exact"/>
        <w:textAlignment w:val="top"/>
      </w:pPr>
    </w:p>
    <w:sectPr>
      <w:footerReference r:id="rId7" w:type="first"/>
      <w:footerReference r:id="rId5" w:type="default"/>
      <w:footerReference r:id="rId6" w:type="even"/>
      <w:pgSz w:w="11907" w:h="16840"/>
      <w:pgMar w:top="1985" w:right="1701" w:bottom="1985" w:left="1701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— 1 —</w:t>
    </w:r>
    <w:r>
      <w:rPr>
        <w:rStyle w:val="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— 1 —</w:t>
    </w:r>
    <w:r>
      <w:rPr>
        <w:rStyle w:val="8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— 1 —</w:t>
    </w:r>
    <w:r>
      <w:rPr>
        <w:rStyle w:val="8"/>
      </w:rPr>
      <w:fldChar w:fldCharType="end"/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NDA3MzE0ODg0ZTk5ZDM4MjkyMjRjMTdiYzkzN2E0N2IifQ=="/>
  </w:docVars>
  <w:rsids>
    <w:rsidRoot w:val="00000000"/>
    <w:rsid w:val="097B7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widowControl w:val="0"/>
      <w:tabs>
        <w:tab w:val="center" w:pos="4153"/>
        <w:tab w:val="right" w:pos="8307"/>
      </w:tabs>
      <w:snapToGrid w:val="0"/>
      <w:spacing w:line="240" w:lineRule="auto"/>
      <w:jc w:val="left"/>
    </w:pPr>
    <w:rPr>
      <w:rFonts w:ascii="Times New Roman" w:hAnsi="Times New Roman" w:eastAsia="宋体"/>
      <w:kern w:val="2"/>
      <w:sz w:val="18"/>
      <w:szCs w:val="18"/>
      <w:lang w:val="en-US" w:eastAsia="zh-CN"/>
    </w:rPr>
  </w:style>
  <w:style w:type="character" w:styleId="8">
    <w:name w:val="page number"/>
    <w:uiPriority w:val="0"/>
  </w:style>
  <w:style w:type="paragraph" w:customStyle="1" w:styleId="9">
    <w:name w:val="样式1"/>
    <w:basedOn w:val="1"/>
    <w:uiPriority w:val="0"/>
    <w:pPr>
      <w:spacing w:line="560" w:lineRule="exact"/>
      <w:textAlignment w:val="center"/>
      <w:outlineLvl w:val="0"/>
    </w:pPr>
    <w:rPr>
      <w:rFonts w:ascii="黑体" w:eastAsia="黑体"/>
      <w:b/>
      <w:bCs/>
      <w:sz w:val="32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/>
    <sectPr pgNumType="\* ArabicDash2"/>
  </customProps>
</customData>
</file>

<file path=customXml/itemProps1.xml><?xml version="1.0" encoding="utf-8"?>
<ds:datastoreItem xmlns:ds="http://schemas.openxmlformats.org/officeDocument/2006/customXml" ds:itemID="{41C02C24-3AF9-4071-BD5B-26F9422D28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7</Words>
  <Characters>7</Characters>
  <Lines>1</Lines>
  <Paragraphs>1</Paragraphs>
  <TotalTime>562</TotalTime>
  <ScaleCrop>false</ScaleCrop>
  <LinksUpToDate>false</LinksUpToDate>
  <CharactersWithSpaces>7</CharactersWithSpaces>
  <Application>WPS Office_12.1.0.15358_F1E327BC-269C-435d-A152-05C5408002CA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2021-07-09T01:38:00Z</dcterms:created>
  <dc:creator>Cynthia</dc:creator>
  <cp:lastModifiedBy>WL</cp:lastModifiedBy>
  <cp:lastPrinted>2023-09-15T04:02:00Z</cp:lastPrinted>
  <dcterms:modified xsi:type="dcterms:W3CDTF">2023-09-18T07:56:24Z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6112A2E443FA4B8C8209B40A7C90415F_13</vt:lpwstr>
  </property>
</Properties>
</file>